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B8329" w14:textId="77777777" w:rsidR="00E311E1" w:rsidRDefault="00E311E1" w:rsidP="00E311E1">
      <w:r>
        <w:rPr>
          <w:rFonts w:hint="eastAsia"/>
        </w:rPr>
        <w:t>提出年月日：●●年●●月●●日</w:t>
      </w:r>
    </w:p>
    <w:p w14:paraId="0CB38B66" w14:textId="77777777" w:rsidR="00E311E1" w:rsidRDefault="00E311E1" w:rsidP="00E311E1"/>
    <w:p w14:paraId="5EF770D0" w14:textId="77777777" w:rsidR="00E311E1" w:rsidRDefault="00E311E1" w:rsidP="00E311E1">
      <w:r>
        <w:rPr>
          <w:rFonts w:hint="eastAsia"/>
        </w:rPr>
        <w:t>調査法</w:t>
      </w:r>
      <w:r>
        <w:t>A　最終レポート</w:t>
      </w:r>
    </w:p>
    <w:p w14:paraId="55AFD492" w14:textId="77777777" w:rsidR="00E311E1" w:rsidRDefault="00E311E1" w:rsidP="00E311E1">
      <w:r>
        <w:rPr>
          <w:rFonts w:hint="eastAsia"/>
        </w:rPr>
        <w:t>本学学生のオンライン授業に対する学習行動の変化</w:t>
      </w:r>
    </w:p>
    <w:p w14:paraId="557ACC4A" w14:textId="77777777" w:rsidR="00E311E1" w:rsidRDefault="00E311E1" w:rsidP="00E311E1"/>
    <w:p w14:paraId="62FC1842" w14:textId="77777777" w:rsidR="00E311E1" w:rsidRDefault="00E311E1" w:rsidP="00E311E1"/>
    <w:p w14:paraId="7C3B92F6" w14:textId="77777777" w:rsidR="00E311E1" w:rsidRDefault="00E311E1" w:rsidP="00E311E1"/>
    <w:p w14:paraId="1481D24B" w14:textId="77777777" w:rsidR="00E311E1" w:rsidRDefault="00E311E1" w:rsidP="00E311E1"/>
    <w:p w14:paraId="536D4283" w14:textId="77777777" w:rsidR="00E311E1" w:rsidRDefault="00E311E1" w:rsidP="00E311E1"/>
    <w:p w14:paraId="219D8F6E" w14:textId="77777777" w:rsidR="00E311E1" w:rsidRDefault="00E311E1" w:rsidP="00E311E1">
      <w:r>
        <w:rPr>
          <w:rFonts w:hint="eastAsia"/>
        </w:rPr>
        <w:t>学籍番号：</w:t>
      </w:r>
      <w:r>
        <w:t>C02240316B</w:t>
      </w:r>
    </w:p>
    <w:p w14:paraId="349441C2" w14:textId="77777777" w:rsidR="00E311E1" w:rsidRDefault="00E311E1" w:rsidP="00E311E1">
      <w:r>
        <w:rPr>
          <w:rFonts w:hint="eastAsia"/>
        </w:rPr>
        <w:t>学部学科：情報学部メディア学科</w:t>
      </w:r>
    </w:p>
    <w:p w14:paraId="36AB7E4D" w14:textId="77777777" w:rsidR="00E311E1" w:rsidRDefault="00E311E1" w:rsidP="00E311E1">
      <w:r>
        <w:rPr>
          <w:rFonts w:hint="eastAsia"/>
        </w:rPr>
        <w:t>氏名：栗野　誠人</w:t>
      </w:r>
    </w:p>
    <w:p w14:paraId="6C192D1B" w14:textId="77777777" w:rsidR="00E311E1" w:rsidRDefault="00E311E1" w:rsidP="00E311E1"/>
    <w:p w14:paraId="1CE45C8C" w14:textId="77777777" w:rsidR="00E311E1" w:rsidRDefault="00E311E1" w:rsidP="00E311E1">
      <w:r>
        <w:rPr>
          <w:rFonts w:hint="eastAsia"/>
        </w:rPr>
        <w:t>はじめに</w:t>
      </w:r>
    </w:p>
    <w:p w14:paraId="7FBF2486" w14:textId="77777777" w:rsidR="00E311E1" w:rsidRDefault="00E311E1" w:rsidP="00E311E1">
      <w:pPr>
        <w:ind w:firstLineChars="100" w:firstLine="210"/>
      </w:pPr>
      <w:r>
        <w:rPr>
          <w:rFonts w:hint="eastAsia"/>
        </w:rPr>
        <w:t>オンライン授業は、新型感染症の流行を契機として急速に普及し、大学教育の主要な授業形態の一つとして定着しつつある。対面授業が再開された今日においても、オンライン授業は補助的な役割にとどまらず、学習の柔軟性を高める手段として多くの学生に利用されている。本レポートでは、大学生のオンライン授業に対する意識と学習行動の変化について、先行研究とアンケート調査をもとに考察する。</w:t>
      </w:r>
    </w:p>
    <w:p w14:paraId="62E91553" w14:textId="77777777" w:rsidR="00E311E1" w:rsidRDefault="00E311E1" w:rsidP="00E311E1"/>
    <w:p w14:paraId="22E3F9AE" w14:textId="77777777" w:rsidR="00E311E1" w:rsidRDefault="00E311E1" w:rsidP="00E311E1">
      <w:r>
        <w:rPr>
          <w:rFonts w:hint="eastAsia"/>
        </w:rPr>
        <w:t>オンライン授業の普及と学生の学習行動</w:t>
      </w:r>
    </w:p>
    <w:p w14:paraId="1EEE4A9A" w14:textId="77777777" w:rsidR="00E311E1" w:rsidRDefault="00E311E1" w:rsidP="00E311E1">
      <w:pPr>
        <w:ind w:firstLineChars="100" w:firstLine="210"/>
      </w:pPr>
      <w:r>
        <w:rPr>
          <w:rFonts w:hint="eastAsia"/>
        </w:rPr>
        <w:t>オンライン授業の普及は、学生の学習行動に大きな変化をもたらした。特に、授業を受ける場所を自由に選べるようになった点は、学生の生活リズムに大きな影響を与えている。自宅で受講する学生が多い一方で、大学のラウンジや図書館を利用する学生も一定数存在し、学習場所の選択肢が広がった。加えて、録画授業の活用により、学生は自分の理解度に合わせて視聴速度を調整したり、必要な部分を繰り返し確認したりすることが可能となった。</w:t>
      </w:r>
    </w:p>
    <w:p w14:paraId="36B0A6E0" w14:textId="77777777" w:rsidR="00E311E1" w:rsidRDefault="00E311E1" w:rsidP="00E311E1">
      <w:r>
        <w:rPr>
          <w:rFonts w:hint="eastAsia"/>
        </w:rPr>
        <w:t>一方で、オンライン授業では受講環境には個人差が大きいことも事実である。自宅の通信環境が不安定である学生や、家族の生活音が気になる学生もおり、集中しやすさにはばらつきが見られる。こうした環境要因は、教育プログラムに対する満足度や学習成果に影響を与える可能性がある。</w:t>
      </w:r>
    </w:p>
    <w:p w14:paraId="31FEAA4E" w14:textId="77777777" w:rsidR="00E311E1" w:rsidRDefault="00E311E1" w:rsidP="00E311E1">
      <w:r>
        <w:rPr>
          <w:rFonts w:hint="eastAsia"/>
        </w:rPr>
        <w:t>そこで、オンライン授業に関わるアンケート調査を実施し、本学におけるオンライン授業による学習行動の変化とオンライン授業の利点と課題を調査する。</w:t>
      </w:r>
    </w:p>
    <w:p w14:paraId="11D83E64" w14:textId="77777777" w:rsidR="00E311E1" w:rsidRDefault="00E311E1" w:rsidP="00E311E1"/>
    <w:p w14:paraId="2FDE43D1" w14:textId="77777777" w:rsidR="00E311E1" w:rsidRDefault="00E311E1" w:rsidP="00E311E1">
      <w:r>
        <w:rPr>
          <w:rFonts w:hint="eastAsia"/>
        </w:rPr>
        <w:t>アンケート調査の概要</w:t>
      </w:r>
    </w:p>
    <w:p w14:paraId="7CDC7952" w14:textId="77777777" w:rsidR="00E311E1" w:rsidRDefault="00E311E1" w:rsidP="00E311E1">
      <w:pPr>
        <w:ind w:firstLineChars="100" w:firstLine="210"/>
      </w:pPr>
      <w:r>
        <w:rPr>
          <w:rFonts w:hint="eastAsia"/>
        </w:rPr>
        <w:t>本レポートの執筆にあたって、本学情報学部の学生</w:t>
      </w:r>
      <w:r>
        <w:t xml:space="preserve"> 120 名を対象に実施したアンケート調査を実施した。調査は 2025 年 12 月にオンラインで実施し、回答者の学年構成は 1 年</w:t>
      </w:r>
      <w:r>
        <w:lastRenderedPageBreak/>
        <w:t>生 30 名、2 年生 35 名、3 年生 28 名、4 年生 27 名であった。アンケートではオンライン授業の実施に関する以下の 5 項目について回答を求めた。また、各項目について回答理由を把握するため、自由記述欄も設けた。</w:t>
      </w:r>
    </w:p>
    <w:p w14:paraId="31273B2C" w14:textId="77777777" w:rsidR="00E311E1" w:rsidRDefault="00E311E1" w:rsidP="00E311E1"/>
    <w:p w14:paraId="4915CE8A" w14:textId="77777777" w:rsidR="00E311E1" w:rsidRDefault="00E311E1" w:rsidP="00E311E1">
      <w:r>
        <w:rPr>
          <w:rFonts w:hint="eastAsia"/>
        </w:rPr>
        <w:t>オンライン授業の満足度</w:t>
      </w:r>
    </w:p>
    <w:p w14:paraId="64A16FE1" w14:textId="77777777" w:rsidR="00E311E1" w:rsidRDefault="00E311E1" w:rsidP="00E311E1">
      <w:r>
        <w:rPr>
          <w:rFonts w:hint="eastAsia"/>
        </w:rPr>
        <w:t>集中のしやすさ</w:t>
      </w:r>
    </w:p>
    <w:p w14:paraId="204DEC39" w14:textId="77777777" w:rsidR="00E311E1" w:rsidRDefault="00E311E1" w:rsidP="00E311E1">
      <w:r>
        <w:rPr>
          <w:rFonts w:hint="eastAsia"/>
        </w:rPr>
        <w:t>対面授業との比較</w:t>
      </w:r>
    </w:p>
    <w:p w14:paraId="686C063E" w14:textId="77777777" w:rsidR="00E311E1" w:rsidRDefault="00E311E1" w:rsidP="00E311E1">
      <w:r>
        <w:rPr>
          <w:rFonts w:hint="eastAsia"/>
        </w:rPr>
        <w:t>学習行動の変化</w:t>
      </w:r>
    </w:p>
    <w:p w14:paraId="133879ED" w14:textId="77777777" w:rsidR="00E311E1" w:rsidRDefault="00E311E1" w:rsidP="00E311E1">
      <w:r>
        <w:rPr>
          <w:rFonts w:hint="eastAsia"/>
        </w:rPr>
        <w:t>今後の授業形式の希望</w:t>
      </w:r>
    </w:p>
    <w:p w14:paraId="78AA472B" w14:textId="77777777" w:rsidR="00E311E1" w:rsidRDefault="00E311E1" w:rsidP="00E311E1"/>
    <w:p w14:paraId="3779472A" w14:textId="77777777" w:rsidR="00E311E1" w:rsidRDefault="00E311E1" w:rsidP="00E311E1">
      <w:r>
        <w:rPr>
          <w:rFonts w:hint="eastAsia"/>
        </w:rPr>
        <w:t>アンケート結果</w:t>
      </w:r>
    </w:p>
    <w:p w14:paraId="42ABEA8D" w14:textId="77777777" w:rsidR="00E311E1" w:rsidRDefault="00E311E1" w:rsidP="00E311E1">
      <w:r>
        <w:rPr>
          <w:rFonts w:hint="eastAsia"/>
        </w:rPr>
        <w:t>①オンライン授業の満足度</w:t>
      </w:r>
    </w:p>
    <w:p w14:paraId="58520A53" w14:textId="77777777" w:rsidR="00E311E1" w:rsidRDefault="00E311E1" w:rsidP="00E311E1">
      <w:r>
        <w:rPr>
          <w:rFonts w:hint="eastAsia"/>
        </w:rPr>
        <w:t>オンライン授業に「満足している」と回答した学生は全体の</w:t>
      </w:r>
      <w:r>
        <w:t xml:space="preserve"> 54% であった。満足している学生の多くは、移動時間が不要である点や、自分のペースで学習しやすい点を評価していた。一方、「満足していない」と回答した学生は 29% にとどまり、残りの 17% は「どちらともいえない」と回答した。満足度の高さは、受講環境の整備状況や授業形式の工夫に左右される傾向が見られた。</w:t>
      </w:r>
    </w:p>
    <w:p w14:paraId="5E62E998" w14:textId="77777777" w:rsidR="00E311E1" w:rsidRDefault="00E311E1" w:rsidP="00E311E1">
      <w:r>
        <w:t xml:space="preserve"> </w:t>
      </w:r>
    </w:p>
    <w:p w14:paraId="13A84516" w14:textId="77777777" w:rsidR="00E311E1" w:rsidRDefault="00E311E1" w:rsidP="00E311E1">
      <w:pPr>
        <w:jc w:val="center"/>
      </w:pPr>
      <w:r>
        <w:rPr>
          <w:rFonts w:hint="eastAsia"/>
        </w:rPr>
        <w:t>図</w:t>
      </w:r>
      <w:r>
        <w:t>1オンライン授業の満足度のアンケート結果</w:t>
      </w:r>
    </w:p>
    <w:p w14:paraId="396F20CE" w14:textId="08FB7760" w:rsidR="00E311E1" w:rsidRDefault="00E311E1" w:rsidP="00E311E1">
      <w:pPr>
        <w:jc w:val="center"/>
      </w:pPr>
      <w:r>
        <w:rPr>
          <w:rFonts w:hint="eastAsia"/>
          <w:noProof/>
        </w:rPr>
        <w:drawing>
          <wp:inline distT="0" distB="0" distL="0" distR="0" wp14:anchorId="321F54A6" wp14:editId="76FF35AC">
            <wp:extent cx="4874400" cy="2255400"/>
            <wp:effectExtent l="0" t="0" r="2540" b="12065"/>
            <wp:docPr id="907746014"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774A4112" w14:textId="77777777" w:rsidR="00E311E1" w:rsidRDefault="00E311E1" w:rsidP="00E311E1">
      <w:r>
        <w:rPr>
          <w:rFonts w:hint="eastAsia"/>
        </w:rPr>
        <w:t>②オンライン授業への集中のしやすさ</w:t>
      </w:r>
    </w:p>
    <w:p w14:paraId="76AF3F41" w14:textId="77777777" w:rsidR="00E311E1" w:rsidRDefault="00E311E1" w:rsidP="00E311E1">
      <w:r>
        <w:rPr>
          <w:rFonts w:hint="eastAsia"/>
        </w:rPr>
        <w:t>オンライン授業で「集中しにくい」と回答した学生は</w:t>
      </w:r>
      <w:r>
        <w:t>67% にのぼった。特に、自宅で受講する学生の中には、生活音や周囲の誘惑によって集中が妨げられると感じる者が多かった。集中しやすさは、受講環境だけでなく、授業の進め方や教材の質にも影響されることが示唆される。</w:t>
      </w:r>
    </w:p>
    <w:p w14:paraId="3C1A9A39" w14:textId="77777777" w:rsidR="00E311E1" w:rsidRDefault="00E311E1" w:rsidP="00E311E1">
      <w:r>
        <w:t xml:space="preserve"> </w:t>
      </w:r>
    </w:p>
    <w:p w14:paraId="639B4F0D" w14:textId="77777777" w:rsidR="00E311E1" w:rsidRDefault="00E311E1" w:rsidP="00E311E1">
      <w:pPr>
        <w:jc w:val="center"/>
      </w:pPr>
      <w:r>
        <w:rPr>
          <w:rFonts w:hint="eastAsia"/>
        </w:rPr>
        <w:t>図</w:t>
      </w:r>
      <w:r>
        <w:t>2オンライン授業への集中のしやすさのアンケート結果</w:t>
      </w:r>
    </w:p>
    <w:p w14:paraId="58349776" w14:textId="40CD19D9" w:rsidR="00E311E1" w:rsidRDefault="00E311E1" w:rsidP="00E311E1">
      <w:pPr>
        <w:jc w:val="center"/>
      </w:pPr>
      <w:r>
        <w:rPr>
          <w:rFonts w:hint="eastAsia"/>
          <w:noProof/>
        </w:rPr>
        <w:lastRenderedPageBreak/>
        <w:drawing>
          <wp:inline distT="0" distB="0" distL="0" distR="0" wp14:anchorId="176573E6" wp14:editId="2A1BFEC5">
            <wp:extent cx="4874400" cy="2255400"/>
            <wp:effectExtent l="0" t="0" r="2540" b="12065"/>
            <wp:docPr id="2074960296" name="グラフ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4A37FBA" w14:textId="77777777" w:rsidR="00E311E1" w:rsidRDefault="00E311E1" w:rsidP="00E311E1">
      <w:r>
        <w:rPr>
          <w:rFonts w:hint="eastAsia"/>
        </w:rPr>
        <w:t>③対面授業との比較</w:t>
      </w:r>
    </w:p>
    <w:p w14:paraId="3F67F80F" w14:textId="77777777" w:rsidR="00E311E1" w:rsidRDefault="00E311E1" w:rsidP="00E311E1">
      <w:r>
        <w:rPr>
          <w:rFonts w:hint="eastAsia"/>
        </w:rPr>
        <w:t>対面授業を「好む」と回答した学生は</w:t>
      </w:r>
      <w:r>
        <w:t xml:space="preserve"> 62% であり、理由としては、教員や友人とのコミュニケーションが取りやすい点が挙げられた。一方、オンライン授業を好む学生は 25% にとどまり、残りの 13% は「どちらでもよい」と回答した。対面授業の支持が高い背景には、学習意欲の維持や質問のしやすさといった要因があると考えられる。</w:t>
      </w:r>
    </w:p>
    <w:p w14:paraId="12A42A19" w14:textId="77777777" w:rsidR="00E311E1" w:rsidRDefault="00E311E1" w:rsidP="00E311E1">
      <w:r>
        <w:t xml:space="preserve"> </w:t>
      </w:r>
    </w:p>
    <w:p w14:paraId="3EEFC1F8" w14:textId="77777777" w:rsidR="00E311E1" w:rsidRDefault="00E311E1" w:rsidP="00E311E1">
      <w:pPr>
        <w:jc w:val="center"/>
      </w:pPr>
      <w:r>
        <w:rPr>
          <w:rFonts w:hint="eastAsia"/>
        </w:rPr>
        <w:t>図</w:t>
      </w:r>
      <w:r>
        <w:t>3対面授業との比較のアンケート結果</w:t>
      </w:r>
    </w:p>
    <w:p w14:paraId="0EF12C7A" w14:textId="3BC85C7D" w:rsidR="00E311E1" w:rsidRDefault="00E311E1" w:rsidP="00E311E1">
      <w:pPr>
        <w:jc w:val="center"/>
      </w:pPr>
      <w:r>
        <w:rPr>
          <w:rFonts w:hint="eastAsia"/>
          <w:noProof/>
        </w:rPr>
        <w:drawing>
          <wp:inline distT="0" distB="0" distL="0" distR="0" wp14:anchorId="1090ED79" wp14:editId="22F2E811">
            <wp:extent cx="4874400" cy="2255400"/>
            <wp:effectExtent l="0" t="0" r="2540" b="12065"/>
            <wp:docPr id="1800368539" name="グラフ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543EE94" w14:textId="77777777" w:rsidR="00E311E1" w:rsidRDefault="00E311E1" w:rsidP="00E311E1">
      <w:r>
        <w:rPr>
          <w:rFonts w:hint="eastAsia"/>
        </w:rPr>
        <w:t>④学習行動の変化</w:t>
      </w:r>
    </w:p>
    <w:p w14:paraId="2A248EB1" w14:textId="77777777" w:rsidR="00E311E1" w:rsidRDefault="00E311E1" w:rsidP="00E311E1">
      <w:r>
        <w:rPr>
          <w:rFonts w:hint="eastAsia"/>
        </w:rPr>
        <w:t>オンライン授業の導入によって、学生の学習行動にはいくつかの変化が見られた。特に、録画授業を繰り返し視聴する習慣がついた学生が</w:t>
      </w:r>
      <w:r>
        <w:t>58% に達しており、理解が不十分な部分を補う手段として活用されている。また授業資料をデジタルで管理する学生が増え、紙媒体に依存しない学習スタイルが広がっていることがわかる。さらに、オンライン授業を通してわからないことをすぐに調べられる習慣がついたと回答する学生も多かった。</w:t>
      </w:r>
    </w:p>
    <w:p w14:paraId="5782D77E" w14:textId="77777777" w:rsidR="00E311E1" w:rsidRDefault="00E311E1" w:rsidP="00E311E1">
      <w:r>
        <w:t xml:space="preserve"> </w:t>
      </w:r>
    </w:p>
    <w:p w14:paraId="5191E9A5" w14:textId="77777777" w:rsidR="00E311E1" w:rsidRDefault="00E311E1" w:rsidP="00E311E1">
      <w:pPr>
        <w:jc w:val="center"/>
      </w:pPr>
      <w:r>
        <w:rPr>
          <w:rFonts w:hint="eastAsia"/>
        </w:rPr>
        <w:t>図</w:t>
      </w:r>
      <w:r>
        <w:t>4　学習行動の変化のアンケート結果（複数回答）</w:t>
      </w:r>
    </w:p>
    <w:p w14:paraId="06A66620" w14:textId="38A88DB3" w:rsidR="00E311E1" w:rsidRDefault="00E311E1" w:rsidP="00E311E1">
      <w:pPr>
        <w:jc w:val="center"/>
        <w:rPr>
          <w:rFonts w:hint="eastAsia"/>
        </w:rPr>
      </w:pPr>
      <w:r>
        <w:rPr>
          <w:rFonts w:hint="eastAsia"/>
          <w:noProof/>
        </w:rPr>
        <w:lastRenderedPageBreak/>
        <w:drawing>
          <wp:inline distT="0" distB="0" distL="0" distR="0" wp14:anchorId="3550EF15" wp14:editId="7CF0D769">
            <wp:extent cx="4874400" cy="2255520"/>
            <wp:effectExtent l="0" t="0" r="2540" b="11430"/>
            <wp:docPr id="1240994480" name="グラフ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5BD35DB" w14:textId="77777777" w:rsidR="00E311E1" w:rsidRDefault="00E311E1" w:rsidP="00E311E1"/>
    <w:p w14:paraId="26C80760" w14:textId="77777777" w:rsidR="00E311E1" w:rsidRDefault="00E311E1" w:rsidP="00E311E1">
      <w:r>
        <w:rPr>
          <w:rFonts w:hint="eastAsia"/>
        </w:rPr>
        <w:t>⑤今後の授業形式の希望</w:t>
      </w:r>
    </w:p>
    <w:p w14:paraId="62CFA82B" w14:textId="77777777" w:rsidR="00E311E1" w:rsidRDefault="00E311E1" w:rsidP="00E311E1">
      <w:r>
        <w:rPr>
          <w:rFonts w:hint="eastAsia"/>
        </w:rPr>
        <w:t>今後の授業形式の希望を調査したところ「ハイブリッド型（対面＋オンライン）」を希望する学生が</w:t>
      </w:r>
      <w:r>
        <w:t>54%と最も多かった。これは、オンライン授業の利便性と対面授業のコミュニケーションのしやすさを両立させたいという学生の意識を反映している。大学としては、授業内容や目的に応じて最適な形式を選択し、学生の学習効果を最大化する取り組みが求められる。</w:t>
      </w:r>
    </w:p>
    <w:p w14:paraId="53735F99" w14:textId="77777777" w:rsidR="00E311E1" w:rsidRDefault="00E311E1" w:rsidP="00E311E1">
      <w:r>
        <w:t xml:space="preserve"> </w:t>
      </w:r>
    </w:p>
    <w:p w14:paraId="0C275297" w14:textId="77777777" w:rsidR="00E311E1" w:rsidRDefault="00E311E1" w:rsidP="00E311E1">
      <w:pPr>
        <w:jc w:val="center"/>
      </w:pPr>
      <w:r>
        <w:rPr>
          <w:rFonts w:hint="eastAsia"/>
        </w:rPr>
        <w:t>図</w:t>
      </w:r>
      <w:r>
        <w:t>5　今後の授業形式の希望のアンケート結果（複数回答）</w:t>
      </w:r>
    </w:p>
    <w:p w14:paraId="5B9834CF" w14:textId="0B7BEBA2" w:rsidR="00E311E1" w:rsidRDefault="00E311E1" w:rsidP="00E311E1">
      <w:pPr>
        <w:jc w:val="center"/>
      </w:pPr>
      <w:r>
        <w:rPr>
          <w:rFonts w:hint="eastAsia"/>
          <w:noProof/>
        </w:rPr>
        <w:drawing>
          <wp:inline distT="0" distB="0" distL="0" distR="0" wp14:anchorId="2C0B53EF" wp14:editId="499FC680">
            <wp:extent cx="4874260" cy="2255400"/>
            <wp:effectExtent l="0" t="0" r="2540" b="12065"/>
            <wp:docPr id="805717805" name="グラフ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92ECDC0" w14:textId="77777777" w:rsidR="00E311E1" w:rsidRDefault="00E311E1" w:rsidP="00E311E1"/>
    <w:p w14:paraId="139835D0" w14:textId="77777777" w:rsidR="00E311E1" w:rsidRDefault="00E311E1" w:rsidP="00E311E1">
      <w:r>
        <w:rPr>
          <w:rFonts w:hint="eastAsia"/>
        </w:rPr>
        <w:t>オンライン授業の利点と課題</w:t>
      </w:r>
    </w:p>
    <w:p w14:paraId="5155382A" w14:textId="77777777" w:rsidR="00E311E1" w:rsidRDefault="00E311E1" w:rsidP="00E311E1">
      <w:pPr>
        <w:ind w:firstLineChars="100" w:firstLine="210"/>
      </w:pPr>
      <w:r>
        <w:rPr>
          <w:rFonts w:hint="eastAsia"/>
        </w:rPr>
        <w:t>オンライン授業の最大の利点は、学習の柔軟性が高まる点にある。学生は自分の生活リズムに合わせて授業を受けることができ、録画授業を活用することで理解度に応じた学習が可能となる。また、デジタルツールの利用が日常化することで、</w:t>
      </w:r>
      <w:r>
        <w:t>ICT スキルの向上にもつながっている。</w:t>
      </w:r>
    </w:p>
    <w:p w14:paraId="4D5887A9" w14:textId="77777777" w:rsidR="00E311E1" w:rsidRDefault="00E311E1" w:rsidP="00E311E1">
      <w:r>
        <w:rPr>
          <w:rFonts w:hint="eastAsia"/>
        </w:rPr>
        <w:t>一方で、オンライン授業には課題も存在する。特に、集中力の維持が難しい点や、教員・学</w:t>
      </w:r>
      <w:r>
        <w:rPr>
          <w:rFonts w:hint="eastAsia"/>
        </w:rPr>
        <w:lastRenderedPageBreak/>
        <w:t>生間のコミュニケーションが不足しがちな点は、多くの学生が指摘している。また、受講環境の格差が学習成果に影響を与える可能性もあり、大学側の支援が求められる。</w:t>
      </w:r>
    </w:p>
    <w:p w14:paraId="58594785" w14:textId="77777777" w:rsidR="00E311E1" w:rsidRDefault="00E311E1" w:rsidP="00E311E1"/>
    <w:p w14:paraId="74198D15" w14:textId="77777777" w:rsidR="00E311E1" w:rsidRDefault="00E311E1" w:rsidP="00E311E1">
      <w:r>
        <w:rPr>
          <w:rFonts w:hint="eastAsia"/>
        </w:rPr>
        <w:t>おわりに</w:t>
      </w:r>
    </w:p>
    <w:p w14:paraId="134661AE" w14:textId="77777777" w:rsidR="00E311E1" w:rsidRDefault="00E311E1" w:rsidP="00E311E1">
      <w:r>
        <w:rPr>
          <w:rFonts w:hint="eastAsia"/>
        </w:rPr>
        <w:t xml:space="preserve">　オンライン授業は大学生の学習行動に大きな変化をもたらした。アンケート結果からは、利便性を評価する一方で、集中の難しさやコミュニケーション不足といった課題も明らかになった。今後は、オンラインと対面の特性を生かした柔軟な授業設計が重要となるだろう。大学と学生の双方が、オンライン授業の利点を最大限に活用しつつ課題を克服する姿勢が求められる。</w:t>
      </w:r>
    </w:p>
    <w:p w14:paraId="0E1E1E37" w14:textId="77777777" w:rsidR="00E311E1" w:rsidRDefault="00E311E1" w:rsidP="00E311E1"/>
    <w:p w14:paraId="3479DAD4" w14:textId="77777777" w:rsidR="00E311E1" w:rsidRDefault="00E311E1" w:rsidP="00E311E1">
      <w:r>
        <w:rPr>
          <w:rFonts w:hint="eastAsia"/>
        </w:rPr>
        <w:t>参考文献</w:t>
      </w:r>
    </w:p>
    <w:p w14:paraId="41CCCF5B" w14:textId="77777777" w:rsidR="00E311E1" w:rsidRDefault="00E311E1" w:rsidP="00E311E1">
      <w:r>
        <w:rPr>
          <w:rFonts w:hint="eastAsia"/>
        </w:rPr>
        <w:t>首藤晴仁『</w:t>
      </w:r>
      <w:r>
        <w:t>ICT活用と学習行動の変容』●●社、2024年。</w:t>
      </w:r>
    </w:p>
    <w:p w14:paraId="693BB5D1" w14:textId="77777777" w:rsidR="00E311E1" w:rsidRDefault="00E311E1" w:rsidP="00E311E1">
      <w:r>
        <w:rPr>
          <w:rFonts w:hint="eastAsia"/>
        </w:rPr>
        <w:t>大学情報教育センター「大学におけるオンライン授業の実態調査</w:t>
      </w:r>
      <w:r>
        <w:t>2024」2025年。</w:t>
      </w:r>
    </w:p>
    <w:p w14:paraId="48E323D2" w14:textId="00147CE8" w:rsidR="00E311E1" w:rsidRDefault="00E311E1" w:rsidP="00E311E1">
      <w:pPr>
        <w:ind w:firstLine="840"/>
        <w:rPr>
          <w:rFonts w:hint="eastAsia"/>
        </w:rPr>
      </w:pPr>
      <w:r>
        <w:t>https://aaaaaaaa.ac.jp/informatics/article/20250407（閲覧日：2026年1月10日）</w:t>
      </w:r>
    </w:p>
    <w:p w14:paraId="4CE21B1C" w14:textId="77777777" w:rsidR="00E311E1" w:rsidRDefault="00E311E1" w:rsidP="00E311E1">
      <w:r>
        <w:rPr>
          <w:rFonts w:hint="eastAsia"/>
        </w:rPr>
        <w:t>物部耕作「オンライン授業の効果測定方法の検討」、『××大学紀要』、</w:t>
      </w:r>
      <w:r>
        <w:t>2021年、pp67-79。</w:t>
      </w:r>
    </w:p>
    <w:p w14:paraId="0055B3A6" w14:textId="6AAD5A8A" w:rsidR="00571DD6" w:rsidRPr="00E311E1" w:rsidRDefault="00E311E1" w:rsidP="00E311E1">
      <w:pPr>
        <w:ind w:firstLine="840"/>
        <w:rPr>
          <w:rFonts w:hint="eastAsia"/>
        </w:rPr>
      </w:pPr>
      <w:r>
        <w:t>https://zzzzzzzz.ac.jp/article/archive/20210224（閲覧日：2026年1月12日）</w:t>
      </w:r>
    </w:p>
    <w:sectPr w:rsidR="00571DD6" w:rsidRPr="00E311E1">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E1"/>
    <w:rsid w:val="00571DD6"/>
    <w:rsid w:val="006D3DEC"/>
    <w:rsid w:val="007E176A"/>
    <w:rsid w:val="00E311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89E47B7"/>
  <w15:chartTrackingRefBased/>
  <w15:docId w15:val="{856BEFA9-B8C7-463A-9DC4-067D18FD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311E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311E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311E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311E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311E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311E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311E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311E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311E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311E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311E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311E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311E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311E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311E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311E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311E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311E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311E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311E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311E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311E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311E1"/>
    <w:pPr>
      <w:spacing w:before="160" w:after="160"/>
      <w:jc w:val="center"/>
    </w:pPr>
    <w:rPr>
      <w:i/>
      <w:iCs/>
      <w:color w:val="404040" w:themeColor="text1" w:themeTint="BF"/>
    </w:rPr>
  </w:style>
  <w:style w:type="character" w:customStyle="1" w:styleId="a8">
    <w:name w:val="引用文 (文字)"/>
    <w:basedOn w:val="a0"/>
    <w:link w:val="a7"/>
    <w:uiPriority w:val="29"/>
    <w:rsid w:val="00E311E1"/>
    <w:rPr>
      <w:i/>
      <w:iCs/>
      <w:color w:val="404040" w:themeColor="text1" w:themeTint="BF"/>
    </w:rPr>
  </w:style>
  <w:style w:type="paragraph" w:styleId="a9">
    <w:name w:val="List Paragraph"/>
    <w:basedOn w:val="a"/>
    <w:uiPriority w:val="34"/>
    <w:qFormat/>
    <w:rsid w:val="00E311E1"/>
    <w:pPr>
      <w:ind w:left="720"/>
      <w:contextualSpacing/>
    </w:pPr>
  </w:style>
  <w:style w:type="character" w:styleId="21">
    <w:name w:val="Intense Emphasis"/>
    <w:basedOn w:val="a0"/>
    <w:uiPriority w:val="21"/>
    <w:qFormat/>
    <w:rsid w:val="00E311E1"/>
    <w:rPr>
      <w:i/>
      <w:iCs/>
      <w:color w:val="0F4761" w:themeColor="accent1" w:themeShade="BF"/>
    </w:rPr>
  </w:style>
  <w:style w:type="paragraph" w:styleId="22">
    <w:name w:val="Intense Quote"/>
    <w:basedOn w:val="a"/>
    <w:next w:val="a"/>
    <w:link w:val="23"/>
    <w:uiPriority w:val="30"/>
    <w:qFormat/>
    <w:rsid w:val="00E311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311E1"/>
    <w:rPr>
      <w:i/>
      <w:iCs/>
      <w:color w:val="0F4761" w:themeColor="accent1" w:themeShade="BF"/>
    </w:rPr>
  </w:style>
  <w:style w:type="character" w:styleId="24">
    <w:name w:val="Intense Reference"/>
    <w:basedOn w:val="a0"/>
    <w:uiPriority w:val="32"/>
    <w:qFormat/>
    <w:rsid w:val="00E311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5.xml"/><Relationship Id="rId3" Type="http://schemas.openxmlformats.org/officeDocument/2006/relationships/webSettings" Target="webSettings.xml"/><Relationship Id="rId7" Type="http://schemas.openxmlformats.org/officeDocument/2006/relationships/chart" Target="charts/chart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3.xml"/><Relationship Id="rId5" Type="http://schemas.openxmlformats.org/officeDocument/2006/relationships/chart" Target="charts/chart2.xml"/><Relationship Id="rId10" Type="http://schemas.openxmlformats.org/officeDocument/2006/relationships/theme" Target="theme/theme1.xml"/><Relationship Id="rId4" Type="http://schemas.openxmlformats.org/officeDocument/2006/relationships/chart" Target="charts/chart1.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pieChart>
        <c:varyColors val="1"/>
        <c:ser>
          <c:idx val="0"/>
          <c:order val="0"/>
          <c:tx>
            <c:strRef>
              <c:f>Sheet1!$B$1</c:f>
              <c:strCache>
                <c:ptCount val="1"/>
                <c:pt idx="0">
                  <c:v>オンライン授業の満足度</c:v>
                </c:pt>
              </c:strCache>
            </c:strRef>
          </c:tx>
          <c:dPt>
            <c:idx val="0"/>
            <c:bubble3D val="0"/>
            <c:spPr>
              <a:solidFill>
                <a:schemeClr val="dk1">
                  <a:tint val="88500"/>
                </a:schemeClr>
              </a:solidFill>
              <a:ln w="19050">
                <a:solidFill>
                  <a:schemeClr val="lt1"/>
                </a:solidFill>
              </a:ln>
              <a:effectLst/>
            </c:spPr>
            <c:extLst>
              <c:ext xmlns:c16="http://schemas.microsoft.com/office/drawing/2014/chart" uri="{C3380CC4-5D6E-409C-BE32-E72D297353CC}">
                <c16:uniqueId val="{00000001-6E7F-4221-A15E-E05AA4403ACF}"/>
              </c:ext>
            </c:extLst>
          </c:dPt>
          <c:dPt>
            <c:idx val="1"/>
            <c:bubble3D val="0"/>
            <c:spPr>
              <a:solidFill>
                <a:schemeClr val="dk1">
                  <a:tint val="55000"/>
                </a:schemeClr>
              </a:solidFill>
              <a:ln w="19050">
                <a:solidFill>
                  <a:schemeClr val="lt1"/>
                </a:solidFill>
              </a:ln>
              <a:effectLst/>
            </c:spPr>
            <c:extLst>
              <c:ext xmlns:c16="http://schemas.microsoft.com/office/drawing/2014/chart" uri="{C3380CC4-5D6E-409C-BE32-E72D297353CC}">
                <c16:uniqueId val="{00000003-6E7F-4221-A15E-E05AA4403ACF}"/>
              </c:ext>
            </c:extLst>
          </c:dPt>
          <c:dPt>
            <c:idx val="2"/>
            <c:bubble3D val="0"/>
            <c:spPr>
              <a:solidFill>
                <a:schemeClr val="dk1">
                  <a:tint val="75000"/>
                </a:schemeClr>
              </a:solidFill>
              <a:ln w="19050">
                <a:solidFill>
                  <a:schemeClr val="lt1"/>
                </a:solidFill>
              </a:ln>
              <a:effectLst/>
            </c:spPr>
            <c:extLst>
              <c:ext xmlns:c16="http://schemas.microsoft.com/office/drawing/2014/chart" uri="{C3380CC4-5D6E-409C-BE32-E72D297353CC}">
                <c16:uniqueId val="{00000005-6E7F-4221-A15E-E05AA4403AC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Calibri" panose="020F0502020204030204" pitchFamily="34" charset="0"/>
                    <a:cs typeface="Times New Roman" panose="02020603050405020304" pitchFamily="18" charset="0"/>
                  </a:defRPr>
                </a:pPr>
                <a:endParaRPr lang="ja-JP"/>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満足している</c:v>
                </c:pt>
                <c:pt idx="1">
                  <c:v>満足していない</c:v>
                </c:pt>
                <c:pt idx="2">
                  <c:v>どちらともいえない</c:v>
                </c:pt>
              </c:strCache>
            </c:strRef>
          </c:cat>
          <c:val>
            <c:numRef>
              <c:f>Sheet1!$B$2:$B$4</c:f>
              <c:numCache>
                <c:formatCode>0%</c:formatCode>
                <c:ptCount val="3"/>
                <c:pt idx="0">
                  <c:v>0.54</c:v>
                </c:pt>
                <c:pt idx="1">
                  <c:v>0.28999999999999998</c:v>
                </c:pt>
                <c:pt idx="2">
                  <c:v>0.17</c:v>
                </c:pt>
              </c:numCache>
            </c:numRef>
          </c:val>
          <c:extLst>
            <c:ext xmlns:c16="http://schemas.microsoft.com/office/drawing/2014/chart" uri="{C3380CC4-5D6E-409C-BE32-E72D297353CC}">
              <c16:uniqueId val="{00000006-6E7F-4221-A15E-E05AA4403ACF}"/>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ＭＳ 明朝" panose="02020609040205080304" pitchFamily="17" charset="-128"/>
              <a:ea typeface="ＭＳ 明朝" panose="02020609040205080304" pitchFamily="17" charset="-128"/>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pieChart>
        <c:varyColors val="1"/>
        <c:ser>
          <c:idx val="0"/>
          <c:order val="0"/>
          <c:tx>
            <c:strRef>
              <c:f>Sheet1!$B$1</c:f>
              <c:strCache>
                <c:ptCount val="1"/>
                <c:pt idx="0">
                  <c:v>集中のしやすさ</c:v>
                </c:pt>
              </c:strCache>
            </c:strRef>
          </c:tx>
          <c:dPt>
            <c:idx val="0"/>
            <c:bubble3D val="0"/>
            <c:spPr>
              <a:solidFill>
                <a:schemeClr val="dk1">
                  <a:tint val="88500"/>
                </a:schemeClr>
              </a:solidFill>
              <a:ln w="19050">
                <a:solidFill>
                  <a:schemeClr val="lt1"/>
                </a:solidFill>
              </a:ln>
              <a:effectLst/>
            </c:spPr>
            <c:extLst>
              <c:ext xmlns:c16="http://schemas.microsoft.com/office/drawing/2014/chart" uri="{C3380CC4-5D6E-409C-BE32-E72D297353CC}">
                <c16:uniqueId val="{00000001-DA87-4780-AE03-20A5BD37D632}"/>
              </c:ext>
            </c:extLst>
          </c:dPt>
          <c:dPt>
            <c:idx val="1"/>
            <c:bubble3D val="0"/>
            <c:spPr>
              <a:solidFill>
                <a:schemeClr val="dk1">
                  <a:tint val="55000"/>
                </a:schemeClr>
              </a:solidFill>
              <a:ln w="19050">
                <a:solidFill>
                  <a:schemeClr val="lt1"/>
                </a:solidFill>
              </a:ln>
              <a:effectLst/>
            </c:spPr>
            <c:extLst>
              <c:ext xmlns:c16="http://schemas.microsoft.com/office/drawing/2014/chart" uri="{C3380CC4-5D6E-409C-BE32-E72D297353CC}">
                <c16:uniqueId val="{00000003-DA87-4780-AE03-20A5BD37D632}"/>
              </c:ext>
            </c:extLst>
          </c:dPt>
          <c:dPt>
            <c:idx val="2"/>
            <c:bubble3D val="0"/>
            <c:spPr>
              <a:solidFill>
                <a:schemeClr val="dk1">
                  <a:tint val="75000"/>
                </a:schemeClr>
              </a:solidFill>
              <a:ln w="19050">
                <a:solidFill>
                  <a:schemeClr val="lt1"/>
                </a:solidFill>
              </a:ln>
              <a:effectLst/>
            </c:spPr>
            <c:extLst>
              <c:ext xmlns:c16="http://schemas.microsoft.com/office/drawing/2014/chart" uri="{C3380CC4-5D6E-409C-BE32-E72D297353CC}">
                <c16:uniqueId val="{00000005-DA87-4780-AE03-20A5BD37D63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ja-JP"/>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集中しにくい</c:v>
                </c:pt>
                <c:pt idx="1">
                  <c:v>集中しやすい</c:v>
                </c:pt>
                <c:pt idx="2">
                  <c:v>どちらともいえない</c:v>
                </c:pt>
              </c:strCache>
            </c:strRef>
          </c:cat>
          <c:val>
            <c:numRef>
              <c:f>Sheet1!$B$2:$B$4</c:f>
              <c:numCache>
                <c:formatCode>0%</c:formatCode>
                <c:ptCount val="3"/>
                <c:pt idx="0">
                  <c:v>0.62</c:v>
                </c:pt>
                <c:pt idx="1">
                  <c:v>0.31</c:v>
                </c:pt>
                <c:pt idx="2">
                  <c:v>7.0000000000000007E-2</c:v>
                </c:pt>
              </c:numCache>
            </c:numRef>
          </c:val>
          <c:extLst>
            <c:ext xmlns:c16="http://schemas.microsoft.com/office/drawing/2014/chart" uri="{C3380CC4-5D6E-409C-BE32-E72D297353CC}">
              <c16:uniqueId val="{00000006-DA87-4780-AE03-20A5BD37D632}"/>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ＭＳ 明朝" panose="02020609040205080304" pitchFamily="17" charset="-128"/>
              <a:ea typeface="ＭＳ 明朝" panose="02020609040205080304" pitchFamily="17" charset="-128"/>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pieChart>
        <c:varyColors val="1"/>
        <c:ser>
          <c:idx val="0"/>
          <c:order val="0"/>
          <c:tx>
            <c:strRef>
              <c:f>Sheet1!$B$1</c:f>
              <c:strCache>
                <c:ptCount val="1"/>
                <c:pt idx="0">
                  <c:v>対面授業との比較</c:v>
                </c:pt>
              </c:strCache>
            </c:strRef>
          </c:tx>
          <c:dPt>
            <c:idx val="0"/>
            <c:bubble3D val="0"/>
            <c:spPr>
              <a:solidFill>
                <a:schemeClr val="dk1">
                  <a:tint val="88500"/>
                </a:schemeClr>
              </a:solidFill>
              <a:ln w="19050">
                <a:solidFill>
                  <a:schemeClr val="lt1"/>
                </a:solidFill>
              </a:ln>
              <a:effectLst/>
            </c:spPr>
            <c:extLst>
              <c:ext xmlns:c16="http://schemas.microsoft.com/office/drawing/2014/chart" uri="{C3380CC4-5D6E-409C-BE32-E72D297353CC}">
                <c16:uniqueId val="{00000001-C5B6-4262-B616-5D15B8D7EDCE}"/>
              </c:ext>
            </c:extLst>
          </c:dPt>
          <c:dPt>
            <c:idx val="1"/>
            <c:bubble3D val="0"/>
            <c:spPr>
              <a:solidFill>
                <a:schemeClr val="dk1">
                  <a:tint val="55000"/>
                </a:schemeClr>
              </a:solidFill>
              <a:ln w="19050">
                <a:solidFill>
                  <a:schemeClr val="lt1"/>
                </a:solidFill>
              </a:ln>
              <a:effectLst/>
            </c:spPr>
            <c:extLst>
              <c:ext xmlns:c16="http://schemas.microsoft.com/office/drawing/2014/chart" uri="{C3380CC4-5D6E-409C-BE32-E72D297353CC}">
                <c16:uniqueId val="{00000003-C5B6-4262-B616-5D15B8D7EDCE}"/>
              </c:ext>
            </c:extLst>
          </c:dPt>
          <c:dPt>
            <c:idx val="2"/>
            <c:bubble3D val="0"/>
            <c:spPr>
              <a:solidFill>
                <a:schemeClr val="dk1">
                  <a:tint val="75000"/>
                </a:schemeClr>
              </a:solidFill>
              <a:ln w="19050">
                <a:solidFill>
                  <a:schemeClr val="lt1"/>
                </a:solidFill>
              </a:ln>
              <a:effectLst/>
            </c:spPr>
            <c:extLst>
              <c:ext xmlns:c16="http://schemas.microsoft.com/office/drawing/2014/chart" uri="{C3380CC4-5D6E-409C-BE32-E72D297353CC}">
                <c16:uniqueId val="{00000005-C5B6-4262-B616-5D15B8D7EDC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ja-JP"/>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対面授業</c:v>
                </c:pt>
                <c:pt idx="1">
                  <c:v>オンライン授業</c:v>
                </c:pt>
                <c:pt idx="2">
                  <c:v>どちらでもよい</c:v>
                </c:pt>
              </c:strCache>
            </c:strRef>
          </c:cat>
          <c:val>
            <c:numRef>
              <c:f>Sheet1!$B$2:$B$4</c:f>
              <c:numCache>
                <c:formatCode>0%</c:formatCode>
                <c:ptCount val="3"/>
                <c:pt idx="0">
                  <c:v>0.62</c:v>
                </c:pt>
                <c:pt idx="1">
                  <c:v>0.25</c:v>
                </c:pt>
                <c:pt idx="2">
                  <c:v>0.13</c:v>
                </c:pt>
              </c:numCache>
            </c:numRef>
          </c:val>
          <c:extLst>
            <c:ext xmlns:c16="http://schemas.microsoft.com/office/drawing/2014/chart" uri="{C3380CC4-5D6E-409C-BE32-E72D297353CC}">
              <c16:uniqueId val="{00000006-C5B6-4262-B616-5D15B8D7EDC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ＭＳ 明朝" panose="02020609040205080304" pitchFamily="17" charset="-128"/>
              <a:ea typeface="ＭＳ 明朝" panose="02020609040205080304" pitchFamily="17" charset="-128"/>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bar"/>
        <c:grouping val="clustered"/>
        <c:varyColors val="0"/>
        <c:ser>
          <c:idx val="0"/>
          <c:order val="0"/>
          <c:tx>
            <c:strRef>
              <c:f>Sheet1!$B$1</c:f>
              <c:strCache>
                <c:ptCount val="1"/>
                <c:pt idx="0">
                  <c:v>系列 1</c:v>
                </c:pt>
              </c:strCache>
            </c:strRef>
          </c:tx>
          <c:spPr>
            <a:solidFill>
              <a:schemeClr val="dk1">
                <a:tint val="885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ja-JP"/>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その他</c:v>
                </c:pt>
                <c:pt idx="1">
                  <c:v>自分の都合の良いタイミングで学習する</c:v>
                </c:pt>
                <c:pt idx="2">
                  <c:v>わからない単語をすぐ調べる</c:v>
                </c:pt>
                <c:pt idx="3">
                  <c:v>授業資料をデジタルで管理する</c:v>
                </c:pt>
                <c:pt idx="4">
                  <c:v>繰り返し視聴する</c:v>
                </c:pt>
              </c:strCache>
            </c:strRef>
          </c:cat>
          <c:val>
            <c:numRef>
              <c:f>Sheet1!$B$2:$B$6</c:f>
              <c:numCache>
                <c:formatCode>0%</c:formatCode>
                <c:ptCount val="5"/>
                <c:pt idx="0">
                  <c:v>0.24</c:v>
                </c:pt>
                <c:pt idx="1">
                  <c:v>0.18</c:v>
                </c:pt>
                <c:pt idx="2">
                  <c:v>0.54</c:v>
                </c:pt>
                <c:pt idx="3">
                  <c:v>0.63</c:v>
                </c:pt>
                <c:pt idx="4">
                  <c:v>0.69</c:v>
                </c:pt>
              </c:numCache>
            </c:numRef>
          </c:val>
          <c:extLst>
            <c:ext xmlns:c16="http://schemas.microsoft.com/office/drawing/2014/chart" uri="{C3380CC4-5D6E-409C-BE32-E72D297353CC}">
              <c16:uniqueId val="{00000000-661D-4152-88D7-6487851A940A}"/>
            </c:ext>
          </c:extLst>
        </c:ser>
        <c:dLbls>
          <c:dLblPos val="outEnd"/>
          <c:showLegendKey val="0"/>
          <c:showVal val="1"/>
          <c:showCatName val="0"/>
          <c:showSerName val="0"/>
          <c:showPercent val="0"/>
          <c:showBubbleSize val="0"/>
        </c:dLbls>
        <c:gapWidth val="182"/>
        <c:axId val="1801159935"/>
        <c:axId val="1801160415"/>
      </c:barChart>
      <c:catAx>
        <c:axId val="180115993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ＭＳ 明朝" panose="02020609040205080304" pitchFamily="17" charset="-128"/>
                <a:ea typeface="ＭＳ 明朝" panose="02020609040205080304" pitchFamily="17" charset="-128"/>
                <a:cs typeface="+mn-cs"/>
              </a:defRPr>
            </a:pPr>
            <a:endParaRPr lang="ja-JP"/>
          </a:p>
        </c:txPr>
        <c:crossAx val="1801160415"/>
        <c:crosses val="autoZero"/>
        <c:auto val="1"/>
        <c:lblAlgn val="ctr"/>
        <c:lblOffset val="100"/>
        <c:noMultiLvlLbl val="0"/>
      </c:catAx>
      <c:valAx>
        <c:axId val="1801160415"/>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80115993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pieChart>
        <c:varyColors val="1"/>
        <c:ser>
          <c:idx val="0"/>
          <c:order val="0"/>
          <c:tx>
            <c:strRef>
              <c:f>Sheet1!$B$1</c:f>
              <c:strCache>
                <c:ptCount val="1"/>
                <c:pt idx="0">
                  <c:v>今後の授業形式</c:v>
                </c:pt>
              </c:strCache>
            </c:strRef>
          </c:tx>
          <c:dPt>
            <c:idx val="0"/>
            <c:bubble3D val="0"/>
            <c:spPr>
              <a:solidFill>
                <a:schemeClr val="dk1">
                  <a:tint val="88500"/>
                </a:schemeClr>
              </a:solidFill>
              <a:ln w="19050">
                <a:solidFill>
                  <a:schemeClr val="lt1"/>
                </a:solidFill>
              </a:ln>
              <a:effectLst/>
            </c:spPr>
            <c:extLst>
              <c:ext xmlns:c16="http://schemas.microsoft.com/office/drawing/2014/chart" uri="{C3380CC4-5D6E-409C-BE32-E72D297353CC}">
                <c16:uniqueId val="{00000001-92B4-4D4F-A912-C4B4727C253C}"/>
              </c:ext>
            </c:extLst>
          </c:dPt>
          <c:dPt>
            <c:idx val="1"/>
            <c:bubble3D val="0"/>
            <c:spPr>
              <a:solidFill>
                <a:schemeClr val="dk1">
                  <a:tint val="55000"/>
                </a:schemeClr>
              </a:solidFill>
              <a:ln w="19050">
                <a:solidFill>
                  <a:schemeClr val="lt1"/>
                </a:solidFill>
              </a:ln>
              <a:effectLst/>
            </c:spPr>
            <c:extLst>
              <c:ext xmlns:c16="http://schemas.microsoft.com/office/drawing/2014/chart" uri="{C3380CC4-5D6E-409C-BE32-E72D297353CC}">
                <c16:uniqueId val="{00000003-92B4-4D4F-A912-C4B4727C253C}"/>
              </c:ext>
            </c:extLst>
          </c:dPt>
          <c:dPt>
            <c:idx val="2"/>
            <c:bubble3D val="0"/>
            <c:spPr>
              <a:solidFill>
                <a:schemeClr val="dk1">
                  <a:tint val="75000"/>
                </a:schemeClr>
              </a:solidFill>
              <a:ln w="19050">
                <a:solidFill>
                  <a:schemeClr val="lt1"/>
                </a:solidFill>
              </a:ln>
              <a:effectLst/>
            </c:spPr>
            <c:extLst>
              <c:ext xmlns:c16="http://schemas.microsoft.com/office/drawing/2014/chart" uri="{C3380CC4-5D6E-409C-BE32-E72D297353CC}">
                <c16:uniqueId val="{00000005-92B4-4D4F-A912-C4B4727C253C}"/>
              </c:ext>
            </c:extLst>
          </c:dPt>
          <c:dPt>
            <c:idx val="3"/>
            <c:bubble3D val="0"/>
            <c:spPr>
              <a:solidFill>
                <a:schemeClr val="dk1">
                  <a:tint val="98500"/>
                </a:schemeClr>
              </a:solidFill>
              <a:ln w="19050">
                <a:solidFill>
                  <a:schemeClr val="lt1"/>
                </a:solidFill>
              </a:ln>
              <a:effectLst/>
            </c:spPr>
            <c:extLst>
              <c:ext xmlns:c16="http://schemas.microsoft.com/office/drawing/2014/chart" uri="{C3380CC4-5D6E-409C-BE32-E72D297353CC}">
                <c16:uniqueId val="{00000007-92B4-4D4F-A912-C4B4727C25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ja-JP"/>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ハイブリッド（対面+オンライン）</c:v>
                </c:pt>
                <c:pt idx="1">
                  <c:v>対面のみ</c:v>
                </c:pt>
                <c:pt idx="2">
                  <c:v>オンラインのみ</c:v>
                </c:pt>
                <c:pt idx="3">
                  <c:v>どちらでもよい</c:v>
                </c:pt>
              </c:strCache>
            </c:strRef>
          </c:cat>
          <c:val>
            <c:numRef>
              <c:f>Sheet1!$B$2:$B$5</c:f>
              <c:numCache>
                <c:formatCode>0%</c:formatCode>
                <c:ptCount val="4"/>
                <c:pt idx="0">
                  <c:v>0.54</c:v>
                </c:pt>
                <c:pt idx="1">
                  <c:v>0.3</c:v>
                </c:pt>
                <c:pt idx="2">
                  <c:v>0.12</c:v>
                </c:pt>
                <c:pt idx="3">
                  <c:v>0.04</c:v>
                </c:pt>
              </c:numCache>
            </c:numRef>
          </c:val>
          <c:extLst>
            <c:ext xmlns:c16="http://schemas.microsoft.com/office/drawing/2014/chart" uri="{C3380CC4-5D6E-409C-BE32-E72D297353CC}">
              <c16:uniqueId val="{00000008-92B4-4D4F-A912-C4B4727C253C}"/>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ＭＳ 明朝" panose="02020609040205080304" pitchFamily="17" charset="-128"/>
              <a:ea typeface="ＭＳ 明朝" panose="02020609040205080304" pitchFamily="17" charset="-128"/>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4.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5.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407</Words>
  <Characters>2322</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Keisuke Noguchi</cp:lastModifiedBy>
  <cp:revision>1</cp:revision>
  <dcterms:created xsi:type="dcterms:W3CDTF">2026-03-20T11:32:00Z</dcterms:created>
  <dcterms:modified xsi:type="dcterms:W3CDTF">2026-03-20T11:36:00Z</dcterms:modified>
</cp:coreProperties>
</file>